
<file path=[Content_Types].xml><?xml version="1.0" encoding="utf-8"?>
<Types xmlns="http://schemas.openxmlformats.org/package/2006/content-types">
  <Default ContentType="image/png" Extension="png"/>
  <Default ContentType="image/jpeg" Extension="jpeg"/>
  <Default ContentType="image/jpeg" Extension="jpg"/>
  <Default ContentType="image/bmp" Extension="bmp"/>
  <Default ContentType="image/gif" Extension="gif"/>
  <Default ContentType="image/svg+xml" Extension="svg"/>
  <Default ContentType="application/vnd.openxmlformats-package.relationships+xml" Extension="rels"/>
  <Default ContentType="application/xml" Extension="xml"/>
  <Default ContentType="application/vnd.openxmlformats-officedocument.obfuscatedFont" Extension="odttf"/>
  <Override ContentType="application/vnd.openxmlformats-officedocument.wordprocessingml.document.main+xml" PartName="/word/document.xml"/>
  <Override ContentType="application/vnd.openxmlformats-officedocument.wordprocessingml.styles+xml" PartName="/word/styles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extended-properties+xml" PartName="/docProps/app.xml"/>
  <Override ContentType="application/vnd.openxmlformats-officedocument.wordprocessingml.numbering+xml" PartName="/word/numbering.xml"/>
  <Override ContentType="application/vnd.openxmlformats-officedocument.wordprocessingml.footnotes+xml" PartName="/word/footnotes.xml"/>
  <Override ContentType="application/vnd.openxmlformats-officedocument.wordprocessingml.endnotes+xml" PartName="/word/endnotes.xml"/>
  <Override ContentType="application/vnd.openxmlformats-officedocument.wordprocessingml.settings+xml" PartName="/word/settings.xml"/>
  <Override ContentType="application/vnd.openxmlformats-officedocument.wordprocessingml.comments+xml" PartName="/word/comments.xml"/>
  <Override ContentType="application/vnd.openxmlformats-officedocument.wordprocessingml.fontTable+xml" PartName="/word/fontTable.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p14">
  <w:body>
    <w:p>
      <w:pPr>
        <w:spacing w:after="120"/>
        <w:jc w:val="center"/>
      </w:pPr>
      <w:r>
        <w:rPr>
          <w:rFonts w:ascii="Georgia" w:cs="Georgia" w:eastAsia="Georgia" w:hAnsi="Georgia"/>
          <w:b/>
          <w:bCs/>
          <w:color w:val="0D5C63"/>
          <w:sz w:val="48"/>
          <w:szCs w:val="48"/>
        </w:rPr>
        <w:t xml:space="preserve">Lesson Plan: Research Paradigms</w:t>
      </w:r>
    </w:p>
    <w:p>
      <w:pPr>
        <w:spacing w:after="80"/>
        <w:jc w:val="center"/>
      </w:pPr>
      <w:r>
        <w:rPr>
          <w:rFonts w:ascii="Calibri" w:cs="Calibri" w:eastAsia="Calibri" w:hAnsi="Calibri"/>
          <w:color w:val="6B7B8A"/>
          <w:sz w:val="28"/>
          <w:szCs w:val="28"/>
        </w:rPr>
        <w:t xml:space="preserve">Chapter 2 — Interactive Workshop Session</w:t>
      </w:r>
    </w:p>
    <w:p>
      <w:pPr>
        <w:spacing w:after="80"/>
        <w:jc w:val="center"/>
      </w:pPr>
      <w:r>
        <w:rPr>
          <w:rFonts w:ascii="Calibri" w:cs="Calibri" w:eastAsia="Calibri" w:hAnsi="Calibri"/>
          <w:sz w:val="24"/>
          <w:szCs w:val="24"/>
        </w:rPr>
        <w:t xml:space="preserve">Author: Dr Pauline Prevett, University of Manchester</w:t>
      </w:r>
    </w:p>
    <w:p>
      <w:pPr>
        <w:spacing w:after="400"/>
        <w:jc w:val="center"/>
      </w:pPr>
      <w:r>
        <w:rPr>
          <w:rFonts w:ascii="Calibri" w:cs="Calibri" w:eastAsia="Calibri" w:hAnsi="Calibri"/>
          <w:color w:val="6B7B8A"/>
          <w:sz w:val="20"/>
          <w:szCs w:val="20"/>
        </w:rPr>
        <w:t xml:space="preserve">From: Research Literacy &amp; Design Interactive Web App (2026)</w:t>
      </w:r>
    </w:p>
    <w:tbl>
      <w:tblPr>
        <w:tblW w:type="dxa" w:w="10080"/>
        <w:tblBorders>
          <w:top w:val="single" w:color="auto" w:sz="4"/>
          <w:left w:val="single" w:color="auto" w:sz="4"/>
          <w:bottom w:val="single" w:color="auto" w:sz="4"/>
          <w:right w:val="single" w:color="auto" w:sz="4"/>
          <w:insideH w:val="single" w:color="auto" w:sz="4"/>
          <w:insideV w:val="single" w:color="auto" w:sz="4"/>
        </w:tblBorders>
      </w:tblPr>
      <w:tblGrid>
        <w:gridCol w:w="2520"/>
        <w:gridCol w:w="7560"/>
      </w:tblGrid>
      <w:tr>
        <w:tc>
          <w:tcPr>
            <w:tcW w:type="dxa" w:w="2520"/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  <w:shd w:fill="0D5C63" w:val="clear"/>
            <w:tcMar>
              <w:top w:type="dxa" w:w="80"/>
              <w:left w:type="dxa" w:w="120"/>
              <w:bottom w:type="dxa" w:w="80"/>
              <w:right w:type="dxa" w:w="120"/>
            </w:tcMar>
          </w:tcPr>
          <w:p>
            <w:r>
              <w:rPr>
                <w:b/>
                <w:bCs/>
                <w:color w:val="FFFFFF"/>
              </w:rPr>
              <w:t xml:space="preserve">Duration</w:t>
            </w:r>
          </w:p>
        </w:tc>
        <w:tc>
          <w:tcPr>
            <w:tcW w:type="dxa" w:w="7560"/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  <w:tcMar>
              <w:top w:type="dxa" w:w="80"/>
              <w:left w:type="dxa" w:w="120"/>
              <w:bottom w:type="dxa" w:w="80"/>
              <w:right w:type="dxa" w:w="120"/>
            </w:tcMar>
          </w:tcPr>
          <w:p>
            <w:r>
              <w:t xml:space="preserve">2 hours (120 minutes)</w:t>
            </w:r>
          </w:p>
        </w:tc>
      </w:tr>
      <w:tr>
        <w:tc>
          <w:tcPr>
            <w:tcW w:type="dxa" w:w="2520"/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  <w:shd w:fill="0D5C63" w:val="clear"/>
            <w:tcMar>
              <w:top w:type="dxa" w:w="80"/>
              <w:left w:type="dxa" w:w="120"/>
              <w:bottom w:type="dxa" w:w="80"/>
              <w:right w:type="dxa" w:w="120"/>
            </w:tcMar>
          </w:tcPr>
          <w:p>
            <w:r>
              <w:rPr>
                <w:b/>
                <w:bCs/>
                <w:color w:val="FFFFFF"/>
              </w:rPr>
              <w:t xml:space="preserve">Audience</w:t>
            </w:r>
          </w:p>
        </w:tc>
        <w:tc>
          <w:tcPr>
            <w:tcW w:type="dxa" w:w="7560"/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  <w:tcMar>
              <w:top w:type="dxa" w:w="80"/>
              <w:left w:type="dxa" w:w="120"/>
              <w:bottom w:type="dxa" w:w="80"/>
              <w:right w:type="dxa" w:w="120"/>
            </w:tcMar>
          </w:tcPr>
          <w:p>
            <w:r>
              <w:t xml:space="preserve">Humanities &amp; Social Science postgraduate students (mixed experience: from beginners to PhD-funded scholarship students)</w:t>
            </w:r>
          </w:p>
        </w:tc>
      </w:tr>
      <w:tr>
        <w:tc>
          <w:tcPr>
            <w:tcW w:type="dxa" w:w="2520"/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  <w:shd w:fill="0D5C63" w:val="clear"/>
            <w:tcMar>
              <w:top w:type="dxa" w:w="80"/>
              <w:left w:type="dxa" w:w="120"/>
              <w:bottom w:type="dxa" w:w="80"/>
              <w:right w:type="dxa" w:w="120"/>
            </w:tcMar>
          </w:tcPr>
          <w:p>
            <w:r>
              <w:rPr>
                <w:b/>
                <w:bCs/>
                <w:color w:val="FFFFFF"/>
              </w:rPr>
              <w:t xml:space="preserve">Prerequisites</w:t>
            </w:r>
          </w:p>
        </w:tc>
        <w:tc>
          <w:tcPr>
            <w:tcW w:type="dxa" w:w="7560"/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  <w:tcMar>
              <w:top w:type="dxa" w:w="80"/>
              <w:left w:type="dxa" w:w="120"/>
              <w:bottom w:type="dxa" w:w="80"/>
              <w:right w:type="dxa" w:w="120"/>
            </w:tcMar>
          </w:tcPr>
          <w:p>
            <w:r>
              <w:t xml:space="preserve">Chapter 1: Philosophical Foundations (ontology, epistemology, axiology)</w:t>
            </w:r>
          </w:p>
        </w:tc>
      </w:tr>
      <w:tr>
        <w:tc>
          <w:tcPr>
            <w:tcW w:type="dxa" w:w="2520"/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  <w:shd w:fill="0D5C63" w:val="clear"/>
            <w:tcMar>
              <w:top w:type="dxa" w:w="80"/>
              <w:left w:type="dxa" w:w="120"/>
              <w:bottom w:type="dxa" w:w="80"/>
              <w:right w:type="dxa" w:w="120"/>
            </w:tcMar>
          </w:tcPr>
          <w:p>
            <w:r>
              <w:rPr>
                <w:b/>
                <w:bCs/>
                <w:color w:val="FFFFFF"/>
              </w:rPr>
              <w:t xml:space="preserve">Materials</w:t>
            </w:r>
          </w:p>
        </w:tc>
        <w:tc>
          <w:tcPr>
            <w:tcW w:type="dxa" w:w="7560"/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  <w:tcMar>
              <w:top w:type="dxa" w:w="80"/>
              <w:left w:type="dxa" w:w="120"/>
              <w:bottom w:type="dxa" w:w="80"/>
              <w:right w:type="dxa" w:w="120"/>
            </w:tcMar>
          </w:tcPr>
          <w:p>
            <w:r>
              <w:t xml:space="preserve">Slides, Student Worksheet, Research Scenario Cards, Chapter 2 Interactive Module (online), Flip chart/whiteboard</w:t>
            </w:r>
          </w:p>
        </w:tc>
      </w:tr>
    </w:tbl>
    <w:p>
      <w:pPr>
        <w:pStyle w:val="Heading1"/>
      </w:pPr>
      <w:r>
        <w:t xml:space="preserve">Learning Outcomes</w:t>
      </w:r>
    </w:p>
    <w:p>
      <w:r>
        <w:t xml:space="preserve">By the end of this session, students will be able to:</w:t>
      </w:r>
    </w:p>
    <w:p>
      <w:pPr>
        <w:pStyle w:val="ListParagraph"/>
        <w:numPr>
          <w:ilvl w:val="0"/>
          <w:numId w:val="2"/>
        </w:numPr>
      </w:pPr>
      <w:r>
        <w:t xml:space="preserve">Define what a research paradigm is and articulate why paradigm choice matters</w:t>
      </w:r>
    </w:p>
    <w:p>
      <w:pPr>
        <w:pStyle w:val="ListParagraph"/>
        <w:numPr>
          <w:ilvl w:val="0"/>
          <w:numId w:val="2"/>
        </w:numPr>
      </w:pPr>
      <w:r>
        <w:t xml:space="preserve">Identify and distinguish between six major research paradigms</w:t>
      </w:r>
    </w:p>
    <w:p>
      <w:pPr>
        <w:pStyle w:val="ListParagraph"/>
        <w:numPr>
          <w:ilvl w:val="0"/>
          <w:numId w:val="2"/>
        </w:numPr>
      </w:pPr>
      <w:r>
        <w:t xml:space="preserve">Recognise how paradigms combine philosophical assumptions into coherent frameworks</w:t>
      </w:r>
    </w:p>
    <w:p>
      <w:pPr>
        <w:pStyle w:val="ListParagraph"/>
        <w:numPr>
          <w:ilvl w:val="0"/>
          <w:numId w:val="2"/>
        </w:numPr>
      </w:pPr>
      <w:r>
        <w:t xml:space="preserve">Match different types of research questions to appropriate paradigmatic approaches</w:t>
      </w:r>
    </w:p>
    <w:p>
      <w:pPr>
        <w:pStyle w:val="ListParagraph"/>
        <w:numPr>
          <w:ilvl w:val="0"/>
          <w:numId w:val="2"/>
        </w:numPr>
      </w:pPr>
      <w:r>
        <w:t xml:space="preserve">Evaluate paradigmatic coherence in research designs</w:t>
      </w:r>
    </w:p>
    <w:p>
      <w:pPr>
        <w:pStyle w:val="Heading1"/>
      </w:pPr>
      <w:r>
        <w:t xml:space="preserve">Differentiation Strategy</w:t>
      </w:r>
    </w:p>
    <w:p>
      <w:r>
        <w:t xml:space="preserve">This session accommodates mixed experience levels through:</w:t>
      </w:r>
    </w:p>
    <w:p>
      <w:pPr>
        <w:pStyle w:val="Heading3"/>
      </w:pPr>
      <w:r>
        <w:t xml:space="preserve">For Beginners</w:t>
      </w:r>
    </w:p>
    <w:p>
      <w:pPr>
        <w:pStyle w:val="ListParagraph"/>
        <w:numPr>
          <w:ilvl w:val="0"/>
          <w:numId w:val="2"/>
        </w:numPr>
      </w:pPr>
      <w:r>
        <w:t xml:space="preserve">Clear visual aids with consistent colour-coding for each paradigm</w:t>
      </w:r>
    </w:p>
    <w:p>
      <w:pPr>
        <w:pStyle w:val="ListParagraph"/>
        <w:numPr>
          <w:ilvl w:val="0"/>
          <w:numId w:val="2"/>
        </w:numPr>
      </w:pPr>
      <w:r>
        <w:t xml:space="preserve">Relatable analogies (paradigm as 'lens', GPS metaphor)</w:t>
      </w:r>
    </w:p>
    <w:p>
      <w:pPr>
        <w:pStyle w:val="ListParagraph"/>
        <w:numPr>
          <w:ilvl w:val="0"/>
          <w:numId w:val="2"/>
        </w:numPr>
      </w:pPr>
      <w:r>
        <w:t xml:space="preserve">Structured worksheet with scaffolded activities</w:t>
      </w:r>
    </w:p>
    <w:p>
      <w:pPr>
        <w:pStyle w:val="ListParagraph"/>
        <w:numPr>
          <w:ilvl w:val="0"/>
          <w:numId w:val="2"/>
        </w:numPr>
      </w:pPr>
      <w:r>
        <w:t xml:space="preserve">Mixed-ability groupings where experienced students can support peers</w:t>
      </w:r>
    </w:p>
    <w:p>
      <w:pPr>
        <w:pStyle w:val="Heading3"/>
      </w:pPr>
      <w:r>
        <w:t xml:space="preserve">For Advanced Students (Stretch)</w:t>
      </w:r>
    </w:p>
    <w:p>
      <w:pPr>
        <w:pStyle w:val="ListParagraph"/>
        <w:numPr>
          <w:ilvl w:val="0"/>
          <w:numId w:val="2"/>
        </w:numPr>
      </w:pPr>
      <w:r>
        <w:t xml:space="preserve">Coherence analysis challenges (identifying paradigmatic incoherence)</w:t>
      </w:r>
    </w:p>
    <w:p>
      <w:pPr>
        <w:pStyle w:val="ListParagraph"/>
        <w:numPr>
          <w:ilvl w:val="0"/>
          <w:numId w:val="2"/>
        </w:numPr>
      </w:pPr>
      <w:r>
        <w:t xml:space="preserve">Cross-paradigm integration discussion (critical realism + interpretivism)</w:t>
      </w:r>
    </w:p>
    <w:p>
      <w:pPr>
        <w:pStyle w:val="ListParagraph"/>
        <w:numPr>
          <w:ilvl w:val="0"/>
          <w:numId w:val="2"/>
        </w:numPr>
      </w:pPr>
      <w:r>
        <w:t xml:space="preserve">Leadership roles in group activities</w:t>
      </w:r>
    </w:p>
    <w:p>
      <w:pPr>
        <w:pStyle w:val="ListParagraph"/>
        <w:numPr>
          <w:ilvl w:val="0"/>
          <w:numId w:val="2"/>
        </w:numPr>
      </w:pPr>
      <w:r>
        <w:t xml:space="preserve">Extension questions on worksheet marked with ★</w:t>
      </w:r>
    </w:p>
    <w:p>
      <w:pPr>
        <w:pStyle w:val="Heading1"/>
      </w:pPr>
      <w:r>
        <w:t xml:space="preserve">Session Structure</w:t>
      </w:r>
    </w:p>
    <w:p>
      <w:pPr>
        <w:pStyle w:val="Heading2"/>
      </w:pPr>
      <w:r>
        <w:t xml:space="preserve">Segment 1: Foundations (25 minutes)</w:t>
      </w:r>
    </w:p>
    <w:tbl>
      <w:tblPr>
        <w:tblW w:type="dxa" w:w="10080"/>
        <w:tblBorders>
          <w:top w:val="single" w:color="auto" w:sz="4"/>
          <w:left w:val="single" w:color="auto" w:sz="4"/>
          <w:bottom w:val="single" w:color="auto" w:sz="4"/>
          <w:right w:val="single" w:color="auto" w:sz="4"/>
          <w:insideH w:val="single" w:color="auto" w:sz="4"/>
          <w:insideV w:val="single" w:color="auto" w:sz="4"/>
        </w:tblBorders>
      </w:tblPr>
      <w:tblGrid>
        <w:gridCol w:w="1260"/>
        <w:gridCol w:w="2520"/>
        <w:gridCol w:w="3780"/>
        <w:gridCol w:w="2520"/>
      </w:tblGrid>
      <w:tr>
        <w:tc>
          <w:tcPr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  <w:shd w:fill="0D5C63" w:val="clear"/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b/>
                <w:bCs/>
                <w:color w:val="FFFFFF"/>
                <w:sz w:val="20"/>
                <w:szCs w:val="20"/>
              </w:rPr>
              <w:t xml:space="preserve">Time</w:t>
            </w:r>
          </w:p>
        </w:tc>
        <w:tc>
          <w:tcPr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  <w:shd w:fill="0D5C63" w:val="clear"/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b/>
                <w:bCs/>
                <w:color w:val="FFFFFF"/>
                <w:sz w:val="20"/>
                <w:szCs w:val="20"/>
              </w:rPr>
              <w:t xml:space="preserve">Activity</w:t>
            </w:r>
          </w:p>
        </w:tc>
        <w:tc>
          <w:tcPr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  <w:shd w:fill="0D5C63" w:val="clear"/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b/>
                <w:bCs/>
                <w:color w:val="FFFFFF"/>
                <w:sz w:val="20"/>
                <w:szCs w:val="20"/>
              </w:rPr>
              <w:t xml:space="preserve">Content/Instructions</w:t>
            </w:r>
          </w:p>
        </w:tc>
        <w:tc>
          <w:tcPr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  <w:shd w:fill="0D5C63" w:val="clear"/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b/>
                <w:bCs/>
                <w:color w:val="FFFFFF"/>
                <w:sz w:val="20"/>
                <w:szCs w:val="20"/>
              </w:rPr>
              <w:t xml:space="preserve">Resources</w:t>
            </w:r>
          </w:p>
        </w:tc>
      </w:tr>
      <w:tr>
        <w:tc>
          <w:tcPr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sz w:val="20"/>
                <w:szCs w:val="20"/>
              </w:rPr>
              <w:t xml:space="preserve">0-5 min</w:t>
            </w:r>
          </w:p>
        </w:tc>
        <w:tc>
          <w:tcPr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b/>
                <w:bCs/>
                <w:sz w:val="20"/>
                <w:szCs w:val="20"/>
              </w:rPr>
              <w:t xml:space="preserve">Warm-up Discussion</w:t>
            </w:r>
          </w:p>
        </w:tc>
        <w:tc>
          <w:tcPr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sz w:val="20"/>
                <w:szCs w:val="20"/>
              </w:rPr>
              <w:t xml:space="preserve">Ask: 'When you think about research, do you believe there is one truth to discover, or multiple truths depending on perspective?' Brief pair discussion, then a few shares.</w:t>
            </w:r>
          </w:p>
        </w:tc>
        <w:tc>
          <w:tcPr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sz w:val="20"/>
                <w:szCs w:val="20"/>
              </w:rPr>
              <w:t xml:space="preserve">N/A</w:t>
            </w:r>
          </w:p>
        </w:tc>
      </w:tr>
      <w:tr>
        <w:tc>
          <w:tcPr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sz w:val="20"/>
                <w:szCs w:val="20"/>
              </w:rPr>
              <w:t xml:space="preserve">5-15 min</w:t>
            </w:r>
          </w:p>
        </w:tc>
        <w:tc>
          <w:tcPr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b/>
                <w:bCs/>
                <w:sz w:val="20"/>
                <w:szCs w:val="20"/>
              </w:rPr>
              <w:t xml:space="preserve">What is a Paradigm?</w:t>
            </w:r>
          </w:p>
        </w:tc>
        <w:tc>
          <w:tcPr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sz w:val="20"/>
                <w:szCs w:val="20"/>
              </w:rPr>
              <w:t xml:space="preserve">Present definition using the 'lens' metaphor. Emphasise paradigm = coherent framework combining ontology, epistemology, methodology, methods. Use slides 2-4. Check understanding: 'Why can't we mix any ontology with any method?'</w:t>
            </w:r>
          </w:p>
        </w:tc>
        <w:tc>
          <w:tcPr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sz w:val="20"/>
                <w:szCs w:val="20"/>
              </w:rPr>
              <w:t xml:space="preserve">Slides 2-4</w:t>
            </w:r>
          </w:p>
        </w:tc>
      </w:tr>
      <w:tr>
        <w:tc>
          <w:tcPr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sz w:val="20"/>
                <w:szCs w:val="20"/>
              </w:rPr>
              <w:t xml:space="preserve">15-25 min</w:t>
            </w:r>
          </w:p>
        </w:tc>
        <w:tc>
          <w:tcPr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b/>
                <w:bCs/>
                <w:sz w:val="20"/>
                <w:szCs w:val="20"/>
              </w:rPr>
              <w:t xml:space="preserve">Six Paradigms Overview</w:t>
            </w:r>
          </w:p>
        </w:tc>
        <w:tc>
          <w:tcPr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sz w:val="20"/>
                <w:szCs w:val="20"/>
              </w:rPr>
              <w:t xml:space="preserve">Quick visual tour of all six paradigms (slide 5). Introduce colour coding that will be used throughout. Students complete Activity 1 on worksheet: initial self-assessment.</w:t>
            </w:r>
          </w:p>
        </w:tc>
        <w:tc>
          <w:tcPr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sz w:val="20"/>
                <w:szCs w:val="20"/>
              </w:rPr>
              <w:t xml:space="preserve">Slide 5, Worksheet Act. 1</w:t>
            </w:r>
          </w:p>
        </w:tc>
      </w:tr>
    </w:tbl>
    <w:p>
      <w:pPr>
        <w:pStyle w:val="Heading2"/>
        <w:spacing w:before="400"/>
      </w:pPr>
      <w:r>
        <w:t xml:space="preserve">Segment 2: Deep Dive into Paradigms (35 minutes)</w:t>
      </w:r>
    </w:p>
    <w:tbl>
      <w:tblPr>
        <w:tblW w:type="dxa" w:w="10080"/>
        <w:tblBorders>
          <w:top w:val="single" w:color="auto" w:sz="4"/>
          <w:left w:val="single" w:color="auto" w:sz="4"/>
          <w:bottom w:val="single" w:color="auto" w:sz="4"/>
          <w:right w:val="single" w:color="auto" w:sz="4"/>
          <w:insideH w:val="single" w:color="auto" w:sz="4"/>
          <w:insideV w:val="single" w:color="auto" w:sz="4"/>
        </w:tblBorders>
      </w:tblPr>
      <w:tblGrid>
        <w:gridCol w:w="1260"/>
        <w:gridCol w:w="2520"/>
        <w:gridCol w:w="3780"/>
        <w:gridCol w:w="2520"/>
      </w:tblGrid>
      <w:tr>
        <w:tc>
          <w:tcPr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  <w:shd w:fill="0D5C63" w:val="clear"/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b/>
                <w:bCs/>
                <w:color w:val="FFFFFF"/>
                <w:sz w:val="20"/>
                <w:szCs w:val="20"/>
              </w:rPr>
              <w:t xml:space="preserve">Time</w:t>
            </w:r>
          </w:p>
        </w:tc>
        <w:tc>
          <w:tcPr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  <w:shd w:fill="0D5C63" w:val="clear"/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b/>
                <w:bCs/>
                <w:color w:val="FFFFFF"/>
                <w:sz w:val="20"/>
                <w:szCs w:val="20"/>
              </w:rPr>
              <w:t xml:space="preserve">Activity</w:t>
            </w:r>
          </w:p>
        </w:tc>
        <w:tc>
          <w:tcPr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  <w:shd w:fill="0D5C63" w:val="clear"/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b/>
                <w:bCs/>
                <w:color w:val="FFFFFF"/>
                <w:sz w:val="20"/>
                <w:szCs w:val="20"/>
              </w:rPr>
              <w:t xml:space="preserve">Content/Instructions</w:t>
            </w:r>
          </w:p>
        </w:tc>
        <w:tc>
          <w:tcPr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  <w:shd w:fill="0D5C63" w:val="clear"/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b/>
                <w:bCs/>
                <w:color w:val="FFFFFF"/>
                <w:sz w:val="20"/>
                <w:szCs w:val="20"/>
              </w:rPr>
              <w:t xml:space="preserve">Resources</w:t>
            </w:r>
          </w:p>
        </w:tc>
      </w:tr>
      <w:tr>
        <w:tc>
          <w:tcPr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sz w:val="20"/>
                <w:szCs w:val="20"/>
              </w:rPr>
              <w:t xml:space="preserve">25-40 min</w:t>
            </w:r>
          </w:p>
        </w:tc>
        <w:tc>
          <w:tcPr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b/>
                <w:bCs/>
                <w:sz w:val="20"/>
                <w:szCs w:val="20"/>
              </w:rPr>
              <w:t xml:space="preserve">Three Paradigm Pairs</w:t>
            </w:r>
          </w:p>
        </w:tc>
        <w:tc>
          <w:tcPr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sz w:val="20"/>
                <w:szCs w:val="20"/>
              </w:rPr>
              <w:t xml:space="preserve">Present paradigms in contrasting pairs: (1) Positivism vs Interpretivism — the classic divide; (2) Constructivism vs Critical Realism — both engage with 'constructed' but differently; (3) Critical Theory vs Pragmatism — values-driven but with different goals. Use slides 6-11. After each pair, ask students to identify ONE key distinction.</w:t>
            </w:r>
          </w:p>
        </w:tc>
        <w:tc>
          <w:tcPr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sz w:val="20"/>
                <w:szCs w:val="20"/>
              </w:rPr>
              <w:t xml:space="preserve">Slides 6-11</w:t>
            </w:r>
          </w:p>
        </w:tc>
      </w:tr>
      <w:tr>
        <w:tc>
          <w:tcPr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sz w:val="20"/>
                <w:szCs w:val="20"/>
              </w:rPr>
              <w:t xml:space="preserve">40-50 min</w:t>
            </w:r>
          </w:p>
        </w:tc>
        <w:tc>
          <w:tcPr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b/>
                <w:bCs/>
                <w:sz w:val="20"/>
                <w:szCs w:val="20"/>
              </w:rPr>
              <w:t xml:space="preserve">Think-Pair-Share</w:t>
            </w:r>
          </w:p>
        </w:tc>
        <w:tc>
          <w:tcPr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sz w:val="20"/>
                <w:szCs w:val="20"/>
              </w:rPr>
              <w:t xml:space="preserve">Students complete Activity 2 on worksheet (paradigm characteristic matching). Then pair up to compare answers and discuss disagreements. Share one interesting point per pair with class.</w:t>
            </w:r>
          </w:p>
        </w:tc>
        <w:tc>
          <w:tcPr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sz w:val="20"/>
                <w:szCs w:val="20"/>
              </w:rPr>
              <w:t xml:space="preserve">Worksheet Act. 2</w:t>
            </w:r>
          </w:p>
        </w:tc>
      </w:tr>
      <w:tr>
        <w:tc>
          <w:tcPr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sz w:val="20"/>
                <w:szCs w:val="20"/>
              </w:rPr>
              <w:t xml:space="preserve">50-60 min</w:t>
            </w:r>
          </w:p>
        </w:tc>
        <w:tc>
          <w:tcPr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b/>
                <w:bCs/>
                <w:sz w:val="20"/>
                <w:szCs w:val="20"/>
              </w:rPr>
              <w:t xml:space="preserve">Myths &amp; Misconceptions</w:t>
            </w:r>
          </w:p>
        </w:tc>
        <w:tc>
          <w:tcPr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sz w:val="20"/>
                <w:szCs w:val="20"/>
              </w:rPr>
              <w:t xml:space="preserve">Address common confusions (slide 13): quant≠positivist, mixed methods≠pragmatism, critical theory≠activism. Ask: 'Which myth surprised you most?' Discuss how these myths cause problems in actual research design.</w:t>
            </w:r>
          </w:p>
        </w:tc>
        <w:tc>
          <w:tcPr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sz w:val="20"/>
                <w:szCs w:val="20"/>
              </w:rPr>
              <w:t xml:space="preserve">Slide 13</w:t>
            </w:r>
          </w:p>
        </w:tc>
      </w:tr>
    </w:tbl>
    <w:p>
      <w:pPr>
        <w:pStyle w:val="Heading2"/>
        <w:spacing w:before="400"/>
      </w:pPr>
      <w:r>
        <w:t xml:space="preserve">BREAK (10 minutes): 60-70 min</w:t>
      </w:r>
    </w:p>
    <w:p>
      <w:pPr>
        <w:pStyle w:val="Heading2"/>
        <w:spacing w:before="200"/>
      </w:pPr>
      <w:r>
        <w:t xml:space="preserve">Segment 3: Application &amp; Practice (35 minutes)</w:t>
      </w:r>
    </w:p>
    <w:tbl>
      <w:tblPr>
        <w:tblW w:type="dxa" w:w="10080"/>
        <w:tblBorders>
          <w:top w:val="single" w:color="auto" w:sz="4"/>
          <w:left w:val="single" w:color="auto" w:sz="4"/>
          <w:bottom w:val="single" w:color="auto" w:sz="4"/>
          <w:right w:val="single" w:color="auto" w:sz="4"/>
          <w:insideH w:val="single" w:color="auto" w:sz="4"/>
          <w:insideV w:val="single" w:color="auto" w:sz="4"/>
        </w:tblBorders>
      </w:tblPr>
      <w:tblGrid>
        <w:gridCol w:w="1260"/>
        <w:gridCol w:w="2520"/>
        <w:gridCol w:w="3780"/>
        <w:gridCol w:w="2520"/>
      </w:tblGrid>
      <w:tr>
        <w:tc>
          <w:tcPr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  <w:shd w:fill="0D5C63" w:val="clear"/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b/>
                <w:bCs/>
                <w:color w:val="FFFFFF"/>
                <w:sz w:val="20"/>
                <w:szCs w:val="20"/>
              </w:rPr>
              <w:t xml:space="preserve">Time</w:t>
            </w:r>
          </w:p>
        </w:tc>
        <w:tc>
          <w:tcPr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  <w:shd w:fill="0D5C63" w:val="clear"/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b/>
                <w:bCs/>
                <w:color w:val="FFFFFF"/>
                <w:sz w:val="20"/>
                <w:szCs w:val="20"/>
              </w:rPr>
              <w:t xml:space="preserve">Activity</w:t>
            </w:r>
          </w:p>
        </w:tc>
        <w:tc>
          <w:tcPr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  <w:shd w:fill="0D5C63" w:val="clear"/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b/>
                <w:bCs/>
                <w:color w:val="FFFFFF"/>
                <w:sz w:val="20"/>
                <w:szCs w:val="20"/>
              </w:rPr>
              <w:t xml:space="preserve">Content/Instructions</w:t>
            </w:r>
          </w:p>
        </w:tc>
        <w:tc>
          <w:tcPr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  <w:shd w:fill="0D5C63" w:val="clear"/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b/>
                <w:bCs/>
                <w:color w:val="FFFFFF"/>
                <w:sz w:val="20"/>
                <w:szCs w:val="20"/>
              </w:rPr>
              <w:t xml:space="preserve">Resources</w:t>
            </w:r>
          </w:p>
        </w:tc>
      </w:tr>
      <w:tr>
        <w:tc>
          <w:tcPr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sz w:val="20"/>
                <w:szCs w:val="20"/>
              </w:rPr>
              <w:t xml:space="preserve">70-75 min</w:t>
            </w:r>
          </w:p>
        </w:tc>
        <w:tc>
          <w:tcPr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b/>
                <w:bCs/>
                <w:sz w:val="20"/>
                <w:szCs w:val="20"/>
              </w:rPr>
              <w:t xml:space="preserve">Selection Guide</w:t>
            </w:r>
          </w:p>
        </w:tc>
        <w:tc>
          <w:tcPr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sz w:val="20"/>
                <w:szCs w:val="20"/>
              </w:rPr>
              <w:t xml:space="preserve">Present the question-to-paradigm mapping (slide 14). Emphasise that research questions often 'lean' toward certain paradigms but the researcher's philosophical commitments matter too.</w:t>
            </w:r>
          </w:p>
        </w:tc>
        <w:tc>
          <w:tcPr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sz w:val="20"/>
                <w:szCs w:val="20"/>
              </w:rPr>
              <w:t xml:space="preserve">Slide 14</w:t>
            </w:r>
          </w:p>
        </w:tc>
      </w:tr>
      <w:tr>
        <w:tc>
          <w:tcPr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sz w:val="20"/>
                <w:szCs w:val="20"/>
              </w:rPr>
              <w:t xml:space="preserve">75-95 min</w:t>
            </w:r>
          </w:p>
        </w:tc>
        <w:tc>
          <w:tcPr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b/>
                <w:bCs/>
                <w:sz w:val="20"/>
                <w:szCs w:val="20"/>
              </w:rPr>
              <w:t xml:space="preserve">Group Scenario Analysis</w:t>
            </w:r>
          </w:p>
        </w:tc>
        <w:tc>
          <w:tcPr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sz w:val="20"/>
                <w:szCs w:val="20"/>
              </w:rPr>
              <w:t xml:space="preserve">Divide into groups of 3-4. Each group receives a research scenario (Activity 3 on worksheet). Tasks: (1) Identify paradigm fit; (2) Justify using the selection guide; (3) Consider what a different paradigm would change. Mix experience levels in each group. Advanced students lead discussions.</w:t>
            </w:r>
          </w:p>
        </w:tc>
        <w:tc>
          <w:tcPr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sz w:val="20"/>
                <w:szCs w:val="20"/>
              </w:rPr>
              <w:t xml:space="preserve">Worksheet Act. 3, Slide 17</w:t>
            </w:r>
          </w:p>
        </w:tc>
      </w:tr>
      <w:tr>
        <w:tc>
          <w:tcPr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sz w:val="20"/>
                <w:szCs w:val="20"/>
              </w:rPr>
              <w:t xml:space="preserve">95-105 min</w:t>
            </w:r>
          </w:p>
        </w:tc>
        <w:tc>
          <w:tcPr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b/>
                <w:bCs/>
                <w:sz w:val="20"/>
                <w:szCs w:val="20"/>
              </w:rPr>
              <w:t xml:space="preserve">Group Presentations</w:t>
            </w:r>
          </w:p>
        </w:tc>
        <w:tc>
          <w:tcPr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sz w:val="20"/>
                <w:szCs w:val="20"/>
              </w:rPr>
              <w:t xml:space="preserve">Each group shares their scenario, chosen paradigm, and key justification (2 min max per group). Facilitator highlights good reasoning and gently corrects misunderstandings.</w:t>
            </w:r>
          </w:p>
        </w:tc>
        <w:tc>
          <w:tcPr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sz w:val="20"/>
                <w:szCs w:val="20"/>
              </w:rPr>
              <w:t xml:space="preserve">Flip chart</w:t>
            </w:r>
          </w:p>
        </w:tc>
      </w:tr>
    </w:tbl>
    <w:p>
      <w:pPr>
        <w:pStyle w:val="Heading2"/>
        <w:spacing w:before="400"/>
      </w:pPr>
      <w:r>
        <w:t xml:space="preserve">Segment 4: Synthesis &amp; Reflection (15 minutes)</w:t>
      </w:r>
    </w:p>
    <w:tbl>
      <w:tblPr>
        <w:tblW w:type="dxa" w:w="10080"/>
        <w:tblBorders>
          <w:top w:val="single" w:color="auto" w:sz="4"/>
          <w:left w:val="single" w:color="auto" w:sz="4"/>
          <w:bottom w:val="single" w:color="auto" w:sz="4"/>
          <w:right w:val="single" w:color="auto" w:sz="4"/>
          <w:insideH w:val="single" w:color="auto" w:sz="4"/>
          <w:insideV w:val="single" w:color="auto" w:sz="4"/>
        </w:tblBorders>
      </w:tblPr>
      <w:tblGrid>
        <w:gridCol w:w="1260"/>
        <w:gridCol w:w="2520"/>
        <w:gridCol w:w="3780"/>
        <w:gridCol w:w="2520"/>
      </w:tblGrid>
      <w:tr>
        <w:tc>
          <w:tcPr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  <w:shd w:fill="0D5C63" w:val="clear"/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b/>
                <w:bCs/>
                <w:color w:val="FFFFFF"/>
                <w:sz w:val="20"/>
                <w:szCs w:val="20"/>
              </w:rPr>
              <w:t xml:space="preserve">Time</w:t>
            </w:r>
          </w:p>
        </w:tc>
        <w:tc>
          <w:tcPr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  <w:shd w:fill="0D5C63" w:val="clear"/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b/>
                <w:bCs/>
                <w:color w:val="FFFFFF"/>
                <w:sz w:val="20"/>
                <w:szCs w:val="20"/>
              </w:rPr>
              <w:t xml:space="preserve">Activity</w:t>
            </w:r>
          </w:p>
        </w:tc>
        <w:tc>
          <w:tcPr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  <w:shd w:fill="0D5C63" w:val="clear"/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b/>
                <w:bCs/>
                <w:color w:val="FFFFFF"/>
                <w:sz w:val="20"/>
                <w:szCs w:val="20"/>
              </w:rPr>
              <w:t xml:space="preserve">Content/Instructions</w:t>
            </w:r>
          </w:p>
        </w:tc>
        <w:tc>
          <w:tcPr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  <w:shd w:fill="0D5C63" w:val="clear"/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b/>
                <w:bCs/>
                <w:color w:val="FFFFFF"/>
                <w:sz w:val="20"/>
                <w:szCs w:val="20"/>
              </w:rPr>
              <w:t xml:space="preserve">Resources</w:t>
            </w:r>
          </w:p>
        </w:tc>
      </w:tr>
      <w:tr>
        <w:tc>
          <w:tcPr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sz w:val="20"/>
                <w:szCs w:val="20"/>
              </w:rPr>
              <w:t xml:space="preserve">105-110 min</w:t>
            </w:r>
          </w:p>
        </w:tc>
        <w:tc>
          <w:tcPr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b/>
                <w:bCs/>
                <w:sz w:val="20"/>
                <w:szCs w:val="20"/>
              </w:rPr>
              <w:t xml:space="preserve">Coherence Check</w:t>
            </w:r>
          </w:p>
        </w:tc>
        <w:tc>
          <w:tcPr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sz w:val="20"/>
                <w:szCs w:val="20"/>
              </w:rPr>
              <w:t xml:space="preserve">Present slide 15 on paradigmatic coherence. Stress that coherence matters more than paradigm choice itself. Quick class discussion: 'What makes something incoherent?'</w:t>
            </w:r>
          </w:p>
        </w:tc>
        <w:tc>
          <w:tcPr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sz w:val="20"/>
                <w:szCs w:val="20"/>
              </w:rPr>
              <w:t xml:space="preserve">Slide 15</w:t>
            </w:r>
          </w:p>
        </w:tc>
      </w:tr>
      <w:tr>
        <w:tc>
          <w:tcPr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sz w:val="20"/>
                <w:szCs w:val="20"/>
              </w:rPr>
              <w:t xml:space="preserve">110-115 min</w:t>
            </w:r>
          </w:p>
        </w:tc>
        <w:tc>
          <w:tcPr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b/>
                <w:bCs/>
                <w:sz w:val="20"/>
                <w:szCs w:val="20"/>
              </w:rPr>
              <w:t xml:space="preserve">Personal Reflection</w:t>
            </w:r>
          </w:p>
        </w:tc>
        <w:tc>
          <w:tcPr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sz w:val="20"/>
                <w:szCs w:val="20"/>
              </w:rPr>
              <w:t xml:space="preserve">Students complete Activity 4 on worksheet: 'Considering my own research interests, which paradigm(s) feel most aligned with how I see the world?' Optional: share with neighbour.</w:t>
            </w:r>
          </w:p>
        </w:tc>
        <w:tc>
          <w:tcPr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sz w:val="20"/>
                <w:szCs w:val="20"/>
              </w:rPr>
              <w:t xml:space="preserve">Worksheet Act. 4</w:t>
            </w:r>
          </w:p>
        </w:tc>
      </w:tr>
      <w:tr>
        <w:tc>
          <w:tcPr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sz w:val="20"/>
                <w:szCs w:val="20"/>
              </w:rPr>
              <w:t xml:space="preserve">115-120 min</w:t>
            </w:r>
          </w:p>
        </w:tc>
        <w:tc>
          <w:tcPr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b/>
                <w:bCs/>
                <w:sz w:val="20"/>
                <w:szCs w:val="20"/>
              </w:rPr>
              <w:t xml:space="preserve">Key Takeaways &amp; Close</w:t>
            </w:r>
          </w:p>
        </w:tc>
        <w:tc>
          <w:tcPr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sz w:val="20"/>
                <w:szCs w:val="20"/>
              </w:rPr>
              <w:t xml:space="preserve">Review slide 16 key takeaways. Direct students to the Chapter 2 Interactive Module for self-paced consolidation (Paradigm Explorer, Paradigm Matcher, Progressive Quiz). Preview Chapter 3 (validity strategies). Remind students to complete worksheet Activity 5 (extension) before next session.</w:t>
            </w:r>
          </w:p>
        </w:tc>
        <w:tc>
          <w:tcPr>
            <w:tcBorders>
              <w:top w:val="single" w:color="CCCCCC" w:sz="1"/>
              <w:left w:val="single" w:color="CCCCCC" w:sz="1"/>
              <w:bottom w:val="single" w:color="CCCCCC" w:sz="1"/>
              <w:right w:val="single" w:color="CCCCCC" w:sz="1"/>
            </w:tcBorders>
            <w:tcMar>
              <w:top w:type="dxa" w:w="60"/>
              <w:left w:type="dxa" w:w="100"/>
              <w:bottom w:type="dxa" w:w="60"/>
              <w:right w:type="dxa" w:w="100"/>
            </w:tcMar>
          </w:tcPr>
          <w:p>
            <w:r>
              <w:rPr>
                <w:sz w:val="20"/>
                <w:szCs w:val="20"/>
              </w:rPr>
              <w:t xml:space="preserve">Slides 16, 18, Chapter 2 Module</w:t>
            </w:r>
          </w:p>
        </w:tc>
      </w:tr>
    </w:tbl>
    <w:p>
      <w:pPr>
        <w:pStyle w:val="Heading1"/>
      </w:pPr>
      <w:r>
        <w:t xml:space="preserve">Facilitator Notes</w:t>
      </w:r>
    </w:p>
    <w:p>
      <w:pPr>
        <w:pStyle w:val="Heading3"/>
      </w:pPr>
      <w:r>
        <w:t xml:space="preserve">Anticipated Challenges</w:t>
      </w:r>
    </w:p>
    <w:p>
      <w:pPr>
        <w:pStyle w:val="ListParagraph"/>
        <w:numPr>
          <w:ilvl w:val="0"/>
          <w:numId w:val="2"/>
        </w:numPr>
      </w:pPr>
      <w:r>
        <w:rPr>
          <w:b/>
          <w:bCs/>
        </w:rPr>
        <w:t xml:space="preserve">Confusion between interpretivism and constructivism: </w:t>
      </w:r>
      <w:r>
        <w:t xml:space="preserve">Both are relativist, but interpretivism focuses on individual meaning-making while constructivism emphasises collective/social construction. Use the example: 'How a person experiences grief' (interpretivist) vs 'How society constructs the concept of grief' (constructivist).</w:t>
      </w:r>
    </w:p>
    <w:p>
      <w:pPr>
        <w:pStyle w:val="ListParagraph"/>
        <w:numPr>
          <w:ilvl w:val="0"/>
          <w:numId w:val="2"/>
        </w:numPr>
      </w:pPr>
      <w:r>
        <w:rPr>
          <w:b/>
          <w:bCs/>
        </w:rPr>
        <w:t xml:space="preserve">Students want to know the 'right' paradigm: </w:t>
      </w:r>
      <w:r>
        <w:t xml:space="preserve">Emphasise that fitness for purpose matters more than correctness. Each paradigm illuminates different aspects. The question is: what does YOUR research question need?</w:t>
      </w:r>
    </w:p>
    <w:p>
      <w:pPr>
        <w:pStyle w:val="ListParagraph"/>
        <w:numPr>
          <w:ilvl w:val="0"/>
          <w:numId w:val="2"/>
        </w:numPr>
      </w:pPr>
      <w:r>
        <w:rPr>
          <w:b/>
          <w:bCs/>
        </w:rPr>
        <w:t xml:space="preserve">Critical realism seems complicated: </w:t>
      </w:r>
      <w:r>
        <w:t xml:space="preserve">Use the iceberg metaphor: we see events (tip), but mechanisms are below the surface. CR asks 'what must be true for this to happen?'</w:t>
      </w:r>
    </w:p>
    <w:p>
      <w:pPr>
        <w:pStyle w:val="Heading3"/>
      </w:pPr>
      <w:r>
        <w:t xml:space="preserve">Relatable Analogies</w:t>
      </w:r>
    </w:p>
    <w:p>
      <w:pPr>
        <w:pStyle w:val="ListParagraph"/>
        <w:numPr>
          <w:ilvl w:val="0"/>
          <w:numId w:val="2"/>
        </w:numPr>
      </w:pPr>
      <w:r>
        <w:rPr>
          <w:b/>
          <w:bCs/>
        </w:rPr>
        <w:t xml:space="preserve">Paradigm as GPS: </w:t>
      </w:r>
      <w:r>
        <w:t xml:space="preserve">Different GPS systems (walking, driving, cycling) give different routes to the same destination — none is wrong, each is optimised for different purposes.</w:t>
      </w:r>
    </w:p>
    <w:p>
      <w:pPr>
        <w:pStyle w:val="ListParagraph"/>
        <w:numPr>
          <w:ilvl w:val="0"/>
          <w:numId w:val="2"/>
        </w:numPr>
      </w:pPr>
      <w:r>
        <w:rPr>
          <w:b/>
          <w:bCs/>
        </w:rPr>
        <w:t xml:space="preserve">Paradigm as camera lens: </w:t>
      </w:r>
      <w:r>
        <w:t xml:space="preserve">Wide-angle vs macro lens both capture 'reality' but reveal completely different things. Neither is more real.</w:t>
      </w:r>
    </w:p>
    <w:p>
      <w:pPr>
        <w:pStyle w:val="ListParagraph"/>
        <w:numPr>
          <w:ilvl w:val="0"/>
          <w:numId w:val="2"/>
        </w:numPr>
      </w:pPr>
      <w:r>
        <w:rPr>
          <w:b/>
          <w:bCs/>
        </w:rPr>
        <w:t xml:space="preserve">Coherence as outfit: </w:t>
      </w:r>
      <w:r>
        <w:t xml:space="preserve">Mixing a ball gown with hiking boots isn't wrong per se, but it's incoherent for most purposes!</w:t>
      </w:r>
    </w:p>
    <w:p>
      <w:pPr>
        <w:pStyle w:val="Heading3"/>
      </w:pPr>
      <w:r>
        <w:t xml:space="preserve">Supporting Beginners</w:t>
      </w:r>
    </w:p>
    <w:p>
      <w:pPr>
        <w:pStyle w:val="ListParagraph"/>
        <w:numPr>
          <w:ilvl w:val="0"/>
          <w:numId w:val="2"/>
        </w:numPr>
      </w:pPr>
      <w:r>
        <w:t xml:space="preserve">Check in during activities — sit with struggling groups</w:t>
      </w:r>
    </w:p>
    <w:p>
      <w:pPr>
        <w:pStyle w:val="ListParagraph"/>
        <w:numPr>
          <w:ilvl w:val="0"/>
          <w:numId w:val="2"/>
        </w:numPr>
      </w:pPr>
      <w:r>
        <w:t xml:space="preserve">Use the comparison table (slide 12) as a reference anchor</w:t>
      </w:r>
    </w:p>
    <w:p>
      <w:pPr>
        <w:pStyle w:val="ListParagraph"/>
        <w:numPr>
          <w:ilvl w:val="0"/>
          <w:numId w:val="2"/>
        </w:numPr>
      </w:pPr>
      <w:r>
        <w:t xml:space="preserve">Encourage students to focus on 2-3 paradigms most relevant to their discipline first</w:t>
      </w:r>
    </w:p>
    <w:p>
      <w:pPr>
        <w:pStyle w:val="ListParagraph"/>
        <w:numPr>
          <w:ilvl w:val="0"/>
          <w:numId w:val="2"/>
        </w:numPr>
      </w:pPr>
      <w:r>
        <w:t xml:space="preserve">Reassure that it takes time — understanding deepens with practice</w:t>
      </w:r>
    </w:p>
    <w:p>
      <w:pPr>
        <w:pStyle w:val="Heading1"/>
      </w:pPr>
      <w:r>
        <w:t xml:space="preserve">Formative Assessment</w:t>
      </w:r>
    </w:p>
    <w:p>
      <w:r>
        <w:t xml:space="preserve">Throughout the session, assess understanding through:</w:t>
      </w:r>
    </w:p>
    <w:p>
      <w:pPr>
        <w:pStyle w:val="ListParagraph"/>
        <w:numPr>
          <w:ilvl w:val="0"/>
          <w:numId w:val="2"/>
        </w:numPr>
      </w:pPr>
      <w:r>
        <w:t xml:space="preserve">Warm-up responses (gauge starting positions)</w:t>
      </w:r>
    </w:p>
    <w:p>
      <w:pPr>
        <w:pStyle w:val="ListParagraph"/>
        <w:numPr>
          <w:ilvl w:val="0"/>
          <w:numId w:val="2"/>
        </w:numPr>
      </w:pPr>
      <w:r>
        <w:t xml:space="preserve">Think-pair-share discussions (Activity 2)</w:t>
      </w:r>
    </w:p>
    <w:p>
      <w:pPr>
        <w:pStyle w:val="ListParagraph"/>
        <w:numPr>
          <w:ilvl w:val="0"/>
          <w:numId w:val="2"/>
        </w:numPr>
      </w:pPr>
      <w:r>
        <w:t xml:space="preserve">Group scenario presentations (Activity 3)</w:t>
      </w:r>
    </w:p>
    <w:p>
      <w:pPr>
        <w:pStyle w:val="ListParagraph"/>
        <w:numPr>
          <w:ilvl w:val="0"/>
          <w:numId w:val="2"/>
        </w:numPr>
      </w:pPr>
      <w:r>
        <w:t xml:space="preserve">Muddiest point: Before closing, ask 'What's still unclear?' — address briefly or note for follow-up</w:t>
      </w:r>
    </w:p>
    <w:p>
      <w:pPr>
        <w:pStyle w:val="Heading1"/>
      </w:pPr>
      <w:r>
        <w:t xml:space="preserve">Extension &amp; Follow-up</w:t>
      </w:r>
    </w:p>
    <w:p>
      <w:pPr>
        <w:pStyle w:val="Heading3"/>
      </w:pPr>
      <w:r>
        <w:t xml:space="preserve">Chapter 2 Interactive Module (Required)</w:t>
      </w:r>
    </w:p>
    <w:p>
      <w:r>
        <w:t xml:space="preserve">Direct students to complete the online Chapter 2 Interactive Module for self-paced consolidation. The module includes:</w:t>
      </w:r>
    </w:p>
    <w:p>
      <w:pPr>
        <w:pStyle w:val="ListParagraph"/>
        <w:numPr>
          <w:ilvl w:val="0"/>
          <w:numId w:val="2"/>
        </w:numPr>
      </w:pPr>
      <w:r>
        <w:rPr>
          <w:b/>
          <w:bCs/>
        </w:rPr>
        <w:t xml:space="preserve">Paradigm Explorer: </w:t>
      </w:r>
      <w:r>
        <w:t xml:space="preserve">Click-to-explore cards for each paradigm with detailed information</w:t>
      </w:r>
    </w:p>
    <w:p>
      <w:pPr>
        <w:pStyle w:val="ListParagraph"/>
        <w:numPr>
          <w:ilvl w:val="0"/>
          <w:numId w:val="2"/>
        </w:numPr>
      </w:pPr>
      <w:r>
        <w:rPr>
          <w:b/>
          <w:bCs/>
        </w:rPr>
        <w:t xml:space="preserve">Paradigm Matcher Game: </w:t>
      </w:r>
      <w:r>
        <w:t xml:space="preserve">8 scenarios to practice identifying appropriate paradigms</w:t>
      </w:r>
    </w:p>
    <w:p>
      <w:pPr>
        <w:pStyle w:val="ListParagraph"/>
        <w:numPr>
          <w:ilvl w:val="0"/>
          <w:numId w:val="2"/>
        </w:numPr>
      </w:pPr>
      <w:r>
        <w:rPr>
          <w:b/>
          <w:bCs/>
        </w:rPr>
        <w:t xml:space="preserve">Progressive Quiz: </w:t>
      </w:r>
      <w:r>
        <w:t xml:space="preserve">10 questions from foundation to advanced with instant feedback</w:t>
      </w:r>
    </w:p>
    <w:p>
      <w:pPr>
        <w:pStyle w:val="Heading3"/>
      </w:pPr>
      <w:r>
        <w:t xml:space="preserve">Additional Follow-up</w:t>
      </w:r>
    </w:p>
    <w:p>
      <w:pPr>
        <w:pStyle w:val="ListParagraph"/>
        <w:numPr>
          <w:ilvl w:val="0"/>
          <w:numId w:val="2"/>
        </w:numPr>
      </w:pPr>
      <w:r>
        <w:t xml:space="preserve">Worksheet Activity 5: Analyse a published paper for paradigm coherence</w:t>
      </w:r>
    </w:p>
    <w:p>
      <w:pPr>
        <w:pStyle w:val="ListParagraph"/>
        <w:numPr>
          <w:ilvl w:val="0"/>
          <w:numId w:val="2"/>
        </w:numPr>
      </w:pPr>
      <w:r>
        <w:t xml:space="preserve">Essential readings: Crotty (1998), Guba &amp; Lincoln (1994)</w:t>
      </w:r>
    </w:p>
    <w:p>
      <w:pPr>
        <w:pStyle w:val="ListParagraph"/>
        <w:numPr>
          <w:ilvl w:val="0"/>
          <w:numId w:val="2"/>
        </w:numPr>
      </w:pPr>
      <w:r>
        <w:t xml:space="preserve">One-to-one drop-in sessions for students wanting to discuss their own research positioning</w:t>
      </w:r>
    </w:p>
    <w:p>
      <w:pPr>
        <w:pBdr>
          <w:top w:val="single" w:color="6B7B8A" w:sz="6"/>
        </w:pBdr>
        <w:spacing w:before="600"/>
      </w:pPr>
    </w:p>
    <w:p>
      <w:pPr>
        <w:jc w:val="center"/>
      </w:pPr>
      <w:r>
        <w:rPr>
          <w:color w:val="6B7B8A"/>
          <w:sz w:val="20"/>
          <w:szCs w:val="20"/>
        </w:rPr>
        <w:t xml:space="preserve">Author: Dr Pauline Prevett, University of Manchester</w:t>
      </w:r>
    </w:p>
    <w:p>
      <w:pPr>
        <w:jc w:val="center"/>
      </w:pPr>
      <w:r>
        <w:rPr>
          <w:color w:val="6B7B8A"/>
          <w:sz w:val="18"/>
          <w:szCs w:val="18"/>
        </w:rPr>
        <w:t xml:space="preserve">From: Research Literacy &amp; Design Interactive Web App (2026)</w:t>
      </w:r>
    </w:p>
    <w:p>
      <w:pPr>
        <w:jc w:val="center"/>
      </w:pPr>
      <w:r>
        <w:rPr>
          <w:color w:val="6B7B8A"/>
          <w:sz w:val="18"/>
          <w:szCs w:val="18"/>
        </w:rPr>
        <w:t xml:space="preserve">© 2026 Dr Pauline Prevett</w:t>
      </w:r>
    </w:p>
    <w:sectPr>
      <w:pgSz w:w="12240" w:h="15840" w:orient="portrait"/>
      <w:pgMar w:top="1080" w:right="1080" w:bottom="1080" w:left="1080" w:header="708" w:footer="708" w:gutter="0"/>
      <w:pgNumType/>
      <w:docGrid w:linePitch="360"/>
    </w:sectPr>
  </w:body>
</w:document>
</file>

<file path=word/comments.xml><?xml version="1.0" encoding="utf-8"?>
<w:comment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/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>
      <w:pPr>
        <w:spacing w:after="0" w:line="240" w:lineRule="auto"/>
      </w:pPr>
      <w:r>
        <w:rPr>
          <w:rStyle w:val="EndnoteReference"/>
        </w:rPr>
        <w:endnoteRef/>
      </w:r>
      <w:r>
        <w:separator/>
      </w:r>
    </w:p>
  </w:endnote>
  <w:endnote w:type="continuationSeparator" w:id="0">
    <w:p>
      <w:pPr>
        <w:spacing w:after="0" w:line="240" w:lineRule="auto"/>
      </w:pPr>
      <w:r>
        <w:rPr>
          <w:rStyle w:val="EndnoteReference"/>
        </w:rPr>
        <w:endnoteRef/>
      </w: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pPr>
        <w:spacing w:after="0" w:line="240" w:lineRule="auto"/>
      </w:pPr>
      <w:r>
        <w:rPr>
          <w:rStyle w:val="FootnoteReference"/>
        </w:rPr>
        <w:footnoteRef/>
      </w:r>
      <w:r>
        <w:separator/>
      </w:r>
    </w:p>
  </w:footnote>
  <w:footnote w:type="continuationSeparator" w:id="0">
    <w:p>
      <w:pPr>
        <w:spacing w:after="0" w:line="240" w:lineRule="auto"/>
      </w:pPr>
      <w:r>
        <w:rPr>
          <w:rStyle w:val="FootnoteReference"/>
        </w:rPr>
        <w:footnoteRef/>
      </w: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" w15:restartNumberingAfterBreak="0">
    <w:multiLevelType w:val="hybridMultilevel"/>
    <w:lvl w:ilvl="0" w15:tentative="1">
      <w:start w:val="1"/>
      <w:numFmt w:val="bullet"/>
      <w:lvlText w:val="●"/>
      <w:lvlJc w:val="left"/>
      <w:pPr>
        <w:ind w:left="720" w:hanging="360"/>
      </w:pPr>
    </w:lvl>
    <w:lvl w:ilvl="1" w15:tentative="1">
      <w:start w:val="1"/>
      <w:numFmt w:val="bullet"/>
      <w:lvlText w:val="○"/>
      <w:lvlJc w:val="left"/>
      <w:pPr>
        <w:ind w:left="1440" w:hanging="360"/>
      </w:pPr>
    </w:lvl>
    <w:lvl w:ilvl="2" w15:tentative="1">
      <w:start w:val="1"/>
      <w:numFmt w:val="bullet"/>
      <w:lvlText w:val="■"/>
      <w:lvlJc w:val="left"/>
      <w:pPr>
        <w:ind w:left="2160" w:hanging="360"/>
      </w:pPr>
    </w:lvl>
    <w:lvl w:ilvl="3" w15:tentative="1">
      <w:start w:val="1"/>
      <w:numFmt w:val="bullet"/>
      <w:lvlText w:val="●"/>
      <w:lvlJc w:val="left"/>
      <w:pPr>
        <w:ind w:left="2880" w:hanging="360"/>
      </w:pPr>
    </w:lvl>
    <w:lvl w:ilvl="4" w15:tentative="1">
      <w:start w:val="1"/>
      <w:numFmt w:val="bullet"/>
      <w:lvlText w:val="○"/>
      <w:lvlJc w:val="left"/>
      <w:pPr>
        <w:ind w:left="3600" w:hanging="360"/>
      </w:pPr>
    </w:lvl>
    <w:lvl w:ilvl="5" w15:tentative="1">
      <w:start w:val="1"/>
      <w:numFmt w:val="bullet"/>
      <w:lvlText w:val="■"/>
      <w:lvlJc w:val="left"/>
      <w:pPr>
        <w:ind w:left="4320" w:hanging="360"/>
      </w:pPr>
    </w:lvl>
    <w:lvl w:ilvl="6" w15:tentative="1">
      <w:start w:val="1"/>
      <w:numFmt w:val="bullet"/>
      <w:lvlText w:val="●"/>
      <w:lvlJc w:val="left"/>
      <w:pPr>
        <w:ind w:left="5040" w:hanging="360"/>
      </w:pPr>
    </w:lvl>
    <w:lvl w:ilvl="7" w15:tentative="1">
      <w:start w:val="1"/>
      <w:numFmt w:val="bullet"/>
      <w:lvlText w:val="●"/>
      <w:lvlJc w:val="left"/>
      <w:pPr>
        <w:ind w:left="5760" w:hanging="360"/>
      </w:pPr>
    </w:lvl>
    <w:lvl w:ilvl="8" w15:tentative="1">
      <w:start w:val="1"/>
      <w:numFmt w:val="bullet"/>
      <w:lvlText w:val="●"/>
      <w:lvlJc w:val="left"/>
      <w:pPr>
        <w:ind w:left="6480" w:hanging="360"/>
      </w:pPr>
    </w:lvl>
  </w:abstractNum>
  <w:abstractNum w:abstractNumId="2" w15:restartNumberingAfterBreak="0">
    <w:multiLevelType w:val="hybridMultilevel"/>
    <w:lvl w:ilvl="0" w15:tentative="1">
      <w:start w:val="1"/>
      <w:numFmt w:val="bullet"/>
      <w:lvlText w:val="•"/>
      <w:lvlJc w:val="left"/>
      <w:pPr>
        <w:ind w:left="720" w:hanging="360"/>
      </w:pPr>
    </w:lvl>
    <w:lvl w:ilvl="1" w15:tentative="1">
      <w:start w:val="1"/>
      <w:numFmt w:val="bullet"/>
      <w:lvlText w:val="◦"/>
      <w:lvlJc w:val="left"/>
      <w:pPr>
        <w:ind w:left="1080" w:hanging="360"/>
      </w:pPr>
    </w:lvl>
  </w:abstractNum>
  <w:abstractNum w:abstractNumId="3" w15:restartNumberingAfterBreak="0">
    <w:multiLevelType w:val="hybridMultilevel"/>
    <w:lvl w:ilvl="0" w15:tentative="1">
      <w:start w:val="1"/>
      <w:numFmt w:val="decimal"/>
      <w:lvlText w:val="%1."/>
      <w:lvlJc w:val="left"/>
      <w:pPr>
        <w:ind w:left="720" w:hanging="360"/>
      </w:pPr>
    </w:lvl>
  </w:abstractNum>
  <w:num w:numId="1">
    <w:abstractNumId w:val="1"/>
    <w:lvlOverride w:ilvl="0">
      <w:startOverride w:val="1"/>
    </w:lvlOverride>
  </w:num>
  <w:num w:numId="2">
    <w:abstractNumId w:val="2"/>
    <w:lvlOverride w:ilvl="0">
      <w:startOverride w:val="1"/>
    </w:lvlOverride>
  </w:num>
</w:numbering>
</file>

<file path=word/settings.xml><?xml version="1.0" encoding="utf-8"?>
<w:setting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isplayBackgroundShape/>
  <w:evenAndOddHeaders w:val="false"/>
  <w:compat>
    <w:compatSetting w:val="15" w:name="compatibilityMode" w:uri="http://schemas.microsoft.com/office/word"/>
  </w:compat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cs="Calibri" w:eastAsia="Calibri" w:hAnsi="Calibri"/>
        <w:sz w:val="24"/>
        <w:szCs w:val="24"/>
      </w:rPr>
    </w:rPrDefault>
    <w:pPrDefault/>
  </w:docDefaults>
  <w:style w:type="paragraph" w:styleId="Title">
    <w:name w:val="Title"/>
    <w:basedOn w:val="Normal"/>
    <w:next w:val="Normal"/>
    <w:qFormat/>
    <w:rPr>
      <w:sz w:val="56"/>
      <w:szCs w:val="56"/>
    </w:rPr>
  </w:style>
  <w:style w:type="paragraph" w:styleId="Heading1">
    <w:name w:val="Heading 1"/>
    <w:basedOn w:val="Normal"/>
    <w:next w:val="Normal"/>
    <w:qFormat/>
    <w:rPr>
      <w:color w:val="2E74B5"/>
      <w:sz w:val="32"/>
      <w:szCs w:val="32"/>
    </w:rPr>
  </w:style>
  <w:style w:type="paragraph" w:styleId="Heading2">
    <w:name w:val="Heading 2"/>
    <w:basedOn w:val="Normal"/>
    <w:next w:val="Normal"/>
    <w:qFormat/>
    <w:rPr>
      <w:color w:val="2E74B5"/>
      <w:sz w:val="26"/>
      <w:szCs w:val="26"/>
    </w:rPr>
  </w:style>
  <w:style w:type="paragraph" w:styleId="Heading3">
    <w:name w:val="Heading 3"/>
    <w:basedOn w:val="Normal"/>
    <w:next w:val="Normal"/>
    <w:qFormat/>
    <w:rPr>
      <w:color w:val="1F4D78"/>
      <w:sz w:val="24"/>
      <w:szCs w:val="24"/>
    </w:rPr>
  </w:style>
  <w:style w:type="paragraph" w:styleId="Heading4">
    <w:name w:val="Heading 4"/>
    <w:basedOn w:val="Normal"/>
    <w:next w:val="Normal"/>
    <w:qFormat/>
    <w:rPr>
      <w:i/>
      <w:iCs/>
      <w:color w:val="2E74B5"/>
    </w:rPr>
  </w:style>
  <w:style w:type="paragraph" w:styleId="Heading5">
    <w:name w:val="Heading 5"/>
    <w:basedOn w:val="Normal"/>
    <w:next w:val="Normal"/>
    <w:qFormat/>
    <w:rPr>
      <w:color w:val="2E74B5"/>
    </w:rPr>
  </w:style>
  <w:style w:type="paragraph" w:styleId="Heading6">
    <w:name w:val="Heading 6"/>
    <w:basedOn w:val="Normal"/>
    <w:next w:val="Normal"/>
    <w:qFormat/>
    <w:rPr>
      <w:color w:val="1F4D78"/>
    </w:rPr>
  </w:style>
  <w:style w:type="paragraph" w:styleId="Strong">
    <w:name w:val="Strong"/>
    <w:basedOn w:val="Normal"/>
    <w:next w:val="Normal"/>
    <w:qFormat/>
    <w:rPr>
      <w:b/>
      <w:bCs/>
    </w:rPr>
  </w:style>
  <w:style w:type="paragraph" w:styleId="ListParagraph">
    <w:name w:val="List Paragraph"/>
    <w:basedOn w:val="Normal"/>
    <w:qFormat/>
  </w:style>
  <w:style w:type="character" w:styleId="Hyperlink">
    <w:name w:val="Hyperlink"/>
    <w:basedOn w:val="DefaultParagraphFont"/>
    <w:uiPriority w:val="99"/>
    <w:unhideWhenUsed/>
    <w:rPr>
      <w:color w:val="0563C1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styleId="FootnoteTextChar">
    <w:name w:val="Footnote Text Char"/>
    <w:basedOn w:val="DefaultParagraphFont"/>
    <w:link w:val="FootnoteText"/>
    <w:uiPriority w:val="99"/>
    <w:semiHidden/>
    <w:unhideWhenUsed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styleId="EndnoteTextChar">
    <w:name w:val="Endnote Text Char"/>
    <w:basedOn w:val="DefaultParagraphFont"/>
    <w:link w:val="EndnoteText"/>
    <w:uiPriority w:val="99"/>
    <w:semiHidden/>
    <w:unhideWhenUsed/>
    <w:rPr>
      <w:sz w:val="20"/>
      <w:szCs w:val="20"/>
    </w:rPr>
  </w:style>
  <w:style w:type="paragraph" w:styleId="Heading1">
    <w:name w:val="Heading 1"/>
    <w:basedOn w:val="Normal"/>
    <w:next w:val="Normal"/>
    <w:qFormat/>
    <w:pPr>
      <w:spacing w:after="200" w:before="360"/>
      <w:outlineLvl w:val="0"/>
    </w:pPr>
    <w:rPr>
      <w:rFonts w:ascii="Georgia" w:cs="Georgia" w:eastAsia="Georgia" w:hAnsi="Georgia"/>
      <w:b/>
      <w:bCs/>
      <w:color w:val="0D5C63"/>
      <w:sz w:val="36"/>
      <w:szCs w:val="36"/>
    </w:rPr>
  </w:style>
  <w:style w:type="paragraph" w:styleId="Heading2">
    <w:name w:val="Heading 2"/>
    <w:basedOn w:val="Normal"/>
    <w:next w:val="Normal"/>
    <w:qFormat/>
    <w:pPr>
      <w:spacing w:after="120" w:before="280"/>
      <w:outlineLvl w:val="1"/>
    </w:pPr>
    <w:rPr>
      <w:rFonts w:ascii="Georgia" w:cs="Georgia" w:eastAsia="Georgia" w:hAnsi="Georgia"/>
      <w:b/>
      <w:bCs/>
      <w:color w:val="0D5C63"/>
      <w:sz w:val="28"/>
      <w:szCs w:val="28"/>
    </w:rPr>
  </w:style>
  <w:style w:type="paragraph" w:styleId="Heading3">
    <w:name w:val="Heading 3"/>
    <w:basedOn w:val="Normal"/>
    <w:next w:val="Normal"/>
    <w:qFormat/>
    <w:pPr>
      <w:spacing w:after="80" w:before="200"/>
      <w:outlineLvl w:val="2"/>
    </w:pPr>
    <w:rPr>
      <w:rFonts w:ascii="Calibri" w:cs="Calibri" w:eastAsia="Calibri" w:hAnsi="Calibri"/>
      <w:b/>
      <w:bCs/>
      <w:color w:val="E07A5F"/>
      <w:sz w:val="24"/>
      <w:szCs w:val="24"/>
    </w:rPr>
  </w:style>
</w:styles>
</file>

<file path=word/_rels/comments.xml.rels><?xml version="1.0" encoding="UTF-8"?><Relationships xmlns="http://schemas.openxmlformats.org/package/2006/relationships"/>
</file>

<file path=word/_rels/document.xml.rels><?xml version="1.0" encoding="UTF-8"?>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otnotes" Target="footnotes.xml"/><Relationship Id="rId4" Type="http://schemas.openxmlformats.org/officeDocument/2006/relationships/endnotes" Target="endnotes.xml"/><Relationship Id="rId5" Type="http://schemas.openxmlformats.org/officeDocument/2006/relationships/settings" Target="settings.xml"/><Relationship Id="rId6" Type="http://schemas.openxmlformats.org/officeDocument/2006/relationships/comments" Target="comments.xml"/><Relationship Id="rId7" Type="http://schemas.openxmlformats.org/officeDocument/2006/relationships/fontTable" Target="fontTable.xml"/></Relationships>
</file>

<file path=word/_rels/endnotes.xml.rels><?xml version="1.0" encoding="UTF-8"?><Relationships xmlns="http://schemas.openxmlformats.org/package/2006/relationships"/>
</file>

<file path=word/_rels/fontTable.xml.rels><?xml version="1.0" encoding="UTF-8"?><Relationships xmlns="http://schemas.openxmlformats.org/package/2006/relationships"/>
</file>

<file path=word/_rels/footnotes.xml.rels><?xml version="1.0" encoding="UTF-8"?><Relationships xmlns="http://schemas.openxmlformats.org/package/2006/relationships"/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Un-named</dc:creator>
  <cp:lastModifiedBy>Un-named</cp:lastModifiedBy>
  <cp:revision>1</cp:revision>
  <dcterms:created xsi:type="dcterms:W3CDTF">2026-03-01T22:52:44.206Z</dcterms:created>
  <dcterms:modified xsi:type="dcterms:W3CDTF">2026-03-01T22:52:44.206Z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